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0A" w:rsidRDefault="00914718">
      <w:pPr>
        <w:pStyle w:val="Corpodetexto"/>
        <w:spacing w:before="73" w:line="295" w:lineRule="auto"/>
        <w:ind w:left="2774" w:right="2725"/>
        <w:jc w:val="center"/>
      </w:pPr>
      <w:r>
        <w:t xml:space="preserve">INSTITUTO DE PREVIDÊNCIA MUNICIPAL </w:t>
      </w:r>
      <w:r>
        <w:rPr>
          <w:spacing w:val="-9"/>
        </w:rPr>
        <w:t xml:space="preserve">DE </w:t>
      </w:r>
      <w:r>
        <w:t>ESPIGÃO DO OESTE</w:t>
      </w:r>
    </w:p>
    <w:p w:rsidR="008D5C0A" w:rsidRDefault="00914718">
      <w:pPr>
        <w:spacing w:before="140"/>
        <w:ind w:left="2774" w:right="2791"/>
        <w:jc w:val="center"/>
        <w:rPr>
          <w:sz w:val="20"/>
        </w:rPr>
      </w:pPr>
      <w:r>
        <w:rPr>
          <w:sz w:val="20"/>
        </w:rPr>
        <w:t>CNPJ 63.761.126/0001-07</w:t>
      </w: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2"/>
        </w:rPr>
      </w:pPr>
    </w:p>
    <w:p w:rsidR="008D5C0A" w:rsidRDefault="008D5C0A">
      <w:pPr>
        <w:pStyle w:val="Corpodetexto"/>
        <w:rPr>
          <w:sz w:val="23"/>
        </w:rPr>
      </w:pPr>
    </w:p>
    <w:p w:rsidR="008D5C0A" w:rsidRDefault="00914718">
      <w:pPr>
        <w:ind w:left="1385" w:right="1403"/>
        <w:jc w:val="center"/>
        <w:rPr>
          <w:b/>
          <w:sz w:val="36"/>
        </w:rPr>
      </w:pPr>
      <w:r>
        <w:rPr>
          <w:b/>
          <w:sz w:val="36"/>
        </w:rPr>
        <w:t>RELATÓRIO TRIMESTRAL DE INVESTIMENTOS</w:t>
      </w:r>
    </w:p>
    <w:p w:rsidR="008D5C0A" w:rsidRDefault="008D5C0A">
      <w:pPr>
        <w:pStyle w:val="Corpodetexto"/>
        <w:rPr>
          <w:b/>
          <w:sz w:val="40"/>
        </w:rPr>
      </w:pPr>
    </w:p>
    <w:p w:rsidR="008D5C0A" w:rsidRDefault="008D5C0A">
      <w:pPr>
        <w:pStyle w:val="Corpodetexto"/>
        <w:rPr>
          <w:b/>
          <w:sz w:val="40"/>
        </w:rPr>
      </w:pPr>
    </w:p>
    <w:p w:rsidR="008D5C0A" w:rsidRDefault="008D5C0A">
      <w:pPr>
        <w:pStyle w:val="Corpodetexto"/>
        <w:rPr>
          <w:b/>
          <w:sz w:val="40"/>
        </w:rPr>
      </w:pPr>
    </w:p>
    <w:p w:rsidR="008D5C0A" w:rsidRDefault="008D5C0A">
      <w:pPr>
        <w:pStyle w:val="Corpodetexto"/>
        <w:rPr>
          <w:b/>
          <w:sz w:val="40"/>
        </w:rPr>
      </w:pPr>
    </w:p>
    <w:p w:rsidR="008D5C0A" w:rsidRDefault="008D5C0A">
      <w:pPr>
        <w:pStyle w:val="Corpodetexto"/>
        <w:spacing w:before="7"/>
        <w:rPr>
          <w:b/>
          <w:sz w:val="41"/>
        </w:rPr>
      </w:pPr>
    </w:p>
    <w:p w:rsidR="008D5C0A" w:rsidRDefault="00914718">
      <w:pPr>
        <w:spacing w:before="1"/>
        <w:ind w:left="2774" w:right="2792"/>
        <w:jc w:val="center"/>
        <w:rPr>
          <w:b/>
          <w:sz w:val="52"/>
        </w:rPr>
      </w:pPr>
      <w:r>
        <w:rPr>
          <w:b/>
          <w:sz w:val="52"/>
        </w:rPr>
        <w:t>QUARTO TRIMESTRE</w:t>
      </w:r>
    </w:p>
    <w:p w:rsidR="008D5C0A" w:rsidRDefault="00914718">
      <w:pPr>
        <w:spacing w:before="153"/>
        <w:ind w:left="2774" w:right="2791"/>
        <w:jc w:val="center"/>
        <w:rPr>
          <w:b/>
          <w:sz w:val="112"/>
        </w:rPr>
      </w:pPr>
      <w:r>
        <w:rPr>
          <w:b/>
          <w:sz w:val="112"/>
        </w:rPr>
        <w:t>2018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22"/>
        </w:rPr>
      </w:pPr>
    </w:p>
    <w:p w:rsidR="008D5C0A" w:rsidRDefault="008D5C0A">
      <w:pPr>
        <w:sectPr w:rsidR="008D5C0A">
          <w:type w:val="continuous"/>
          <w:pgSz w:w="11910" w:h="16840"/>
          <w:pgMar w:top="1060" w:right="440" w:bottom="280" w:left="460" w:header="720" w:footer="720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8D5C0A">
      <w:pPr>
        <w:pStyle w:val="Corpodetexto"/>
        <w:rPr>
          <w:sz w:val="20"/>
        </w:rPr>
      </w:pPr>
    </w:p>
    <w:p w:rsidR="008D5C0A" w:rsidRDefault="008D5C0A">
      <w:pPr>
        <w:pStyle w:val="Corpodetexto"/>
        <w:spacing w:before="6"/>
        <w:rPr>
          <w:sz w:val="17"/>
        </w:rPr>
      </w:pPr>
    </w:p>
    <w:p w:rsidR="008D5C0A" w:rsidRDefault="00914718">
      <w:pPr>
        <w:pStyle w:val="Ttulo11"/>
        <w:numPr>
          <w:ilvl w:val="0"/>
          <w:numId w:val="1"/>
        </w:numPr>
        <w:tabs>
          <w:tab w:val="left" w:pos="431"/>
        </w:tabs>
        <w:ind w:hanging="268"/>
      </w:pPr>
      <w:r>
        <w:t>RENTABILIDADE VERSUS META ATUARIAL</w:t>
      </w:r>
    </w:p>
    <w:p w:rsidR="008D5C0A" w:rsidRDefault="008D5C0A">
      <w:pPr>
        <w:pStyle w:val="Corpodetexto"/>
        <w:rPr>
          <w:b/>
          <w:sz w:val="26"/>
        </w:rPr>
      </w:pPr>
    </w:p>
    <w:p w:rsidR="008D5C0A" w:rsidRDefault="008D5C0A">
      <w:pPr>
        <w:pStyle w:val="Corpodetexto"/>
        <w:rPr>
          <w:b/>
          <w:sz w:val="26"/>
        </w:rPr>
      </w:pPr>
    </w:p>
    <w:p w:rsidR="008D5C0A" w:rsidRDefault="008D5C0A">
      <w:pPr>
        <w:pStyle w:val="Corpodetexto"/>
        <w:spacing w:before="6"/>
        <w:rPr>
          <w:b/>
          <w:sz w:val="22"/>
        </w:rPr>
      </w:pPr>
    </w:p>
    <w:p w:rsidR="008D5C0A" w:rsidRDefault="00914718">
      <w:pPr>
        <w:pStyle w:val="Corpodetexto"/>
        <w:spacing w:before="1" w:line="491" w:lineRule="auto"/>
        <w:ind w:left="163" w:firstLine="566"/>
      </w:pPr>
      <w:r>
        <w:t>A rentabilidade média da carteira é obtida através da média ponderada da rentabilidade dos fundos pelo seu respectivo peso na carteira.</w:t>
      </w:r>
    </w:p>
    <w:p w:rsidR="008D5C0A" w:rsidRDefault="00914718">
      <w:pPr>
        <w:pStyle w:val="Corpodetexto"/>
        <w:spacing w:before="2" w:line="491" w:lineRule="auto"/>
        <w:ind w:left="163" w:right="180" w:firstLine="566"/>
      </w:pPr>
      <w:r>
        <w:t>A seguir iremos apresentar os investimentos mensalmente comparando sua rentabilidade com a meta atuarial.</w:t>
      </w:r>
    </w:p>
    <w:p w:rsidR="008D5C0A" w:rsidRDefault="008D5C0A">
      <w:pPr>
        <w:spacing w:line="491" w:lineRule="auto"/>
        <w:sectPr w:rsidR="008D5C0A">
          <w:headerReference w:type="default" r:id="rId7"/>
          <w:footerReference w:type="default" r:id="rId8"/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sz w:val="20"/>
        </w:rPr>
      </w:pPr>
    </w:p>
    <w:p w:rsidR="008D5C0A" w:rsidRDefault="008D5C0A">
      <w:pPr>
        <w:pStyle w:val="Corpodetexto"/>
        <w:spacing w:before="6"/>
        <w:rPr>
          <w:sz w:val="17"/>
        </w:rPr>
      </w:pPr>
    </w:p>
    <w:p w:rsidR="008D5C0A" w:rsidRDefault="00914718">
      <w:pPr>
        <w:pStyle w:val="Ttulo11"/>
        <w:numPr>
          <w:ilvl w:val="1"/>
          <w:numId w:val="1"/>
        </w:numPr>
        <w:tabs>
          <w:tab w:val="left" w:pos="631"/>
        </w:tabs>
      </w:pPr>
      <w:r>
        <w:t>OUTUBRO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701"/>
        <w:gridCol w:w="964"/>
        <w:gridCol w:w="964"/>
        <w:gridCol w:w="1191"/>
        <w:gridCol w:w="964"/>
        <w:gridCol w:w="1191"/>
      </w:tblGrid>
      <w:tr w:rsidR="008D5C0A">
        <w:trPr>
          <w:trHeight w:val="268"/>
        </w:trPr>
        <w:tc>
          <w:tcPr>
            <w:tcW w:w="10774" w:type="dxa"/>
            <w:gridSpan w:val="7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4692" w:right="4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OUTUBRO 2018</w:t>
            </w:r>
          </w:p>
        </w:tc>
      </w:tr>
      <w:tr w:rsidR="008D5C0A">
        <w:trPr>
          <w:trHeight w:val="551"/>
        </w:trPr>
        <w:tc>
          <w:tcPr>
            <w:tcW w:w="3799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32" w:right="1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Aplicação</w:t>
            </w:r>
          </w:p>
        </w:tc>
        <w:tc>
          <w:tcPr>
            <w:tcW w:w="964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Rentab.</w:t>
            </w:r>
          </w:p>
        </w:tc>
        <w:tc>
          <w:tcPr>
            <w:tcW w:w="964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</w:tc>
        <w:tc>
          <w:tcPr>
            <w:tcW w:w="119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8D5C0A" w:rsidRDefault="00914718">
            <w:pPr>
              <w:pStyle w:val="TableParagraph"/>
              <w:spacing w:before="99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  <w:tc>
          <w:tcPr>
            <w:tcW w:w="119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8D5C0A" w:rsidRDefault="00914718">
            <w:pPr>
              <w:pStyle w:val="TableParagraph"/>
              <w:spacing w:before="9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R$ 2.724.089,33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2,09%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384,82%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222,58%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R$ 3.136.714,92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0,93%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172,15%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99,57%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R$ 2.318.891,89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3,58%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659,61%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381,52%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R$ 536.237,15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0,53%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97,74%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56,53%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R$ 1.318.625,93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7,10%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1.306,96%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755,94%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R$ 16.849.055,06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0,90%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165,89%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95,95%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R$ 901.853,17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7,16%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1.318,58%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762,66%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R$ 1.772.336,40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2,06%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378,44%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218,89%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R$ 14.922.513,84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172,19%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99,60%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R$ 9.638.417,30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3,86%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710,21%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410,78%</w:t>
            </w:r>
          </w:p>
        </w:tc>
      </w:tr>
      <w:tr w:rsidR="008D5C0A">
        <w:trPr>
          <w:trHeight w:val="268"/>
        </w:trPr>
        <w:tc>
          <w:tcPr>
            <w:tcW w:w="3799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0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R$ 54.118.734,99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2,75%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0,54%</w:t>
            </w:r>
          </w:p>
        </w:tc>
        <w:tc>
          <w:tcPr>
            <w:tcW w:w="119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505,59%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0,94%</w:t>
            </w:r>
          </w:p>
        </w:tc>
        <w:tc>
          <w:tcPr>
            <w:tcW w:w="119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292,43%</w:t>
            </w:r>
          </w:p>
        </w:tc>
      </w:tr>
    </w:tbl>
    <w:p w:rsidR="008D5C0A" w:rsidRDefault="008D5C0A">
      <w:pPr>
        <w:rPr>
          <w:sz w:val="16"/>
        </w:rPr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914718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NOVEMBRO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701"/>
        <w:gridCol w:w="964"/>
        <w:gridCol w:w="964"/>
        <w:gridCol w:w="1191"/>
        <w:gridCol w:w="964"/>
        <w:gridCol w:w="1191"/>
      </w:tblGrid>
      <w:tr w:rsidR="008D5C0A">
        <w:trPr>
          <w:trHeight w:val="268"/>
        </w:trPr>
        <w:tc>
          <w:tcPr>
            <w:tcW w:w="10774" w:type="dxa"/>
            <w:gridSpan w:val="7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4692" w:right="4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NOVEMBRO 2018</w:t>
            </w:r>
          </w:p>
        </w:tc>
      </w:tr>
      <w:tr w:rsidR="008D5C0A">
        <w:trPr>
          <w:trHeight w:val="551"/>
        </w:trPr>
        <w:tc>
          <w:tcPr>
            <w:tcW w:w="3799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32" w:right="1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Aplicação</w:t>
            </w:r>
          </w:p>
        </w:tc>
        <w:tc>
          <w:tcPr>
            <w:tcW w:w="964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Rentab.</w:t>
            </w:r>
          </w:p>
        </w:tc>
        <w:tc>
          <w:tcPr>
            <w:tcW w:w="964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</w:tc>
        <w:tc>
          <w:tcPr>
            <w:tcW w:w="119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8D5C0A" w:rsidRDefault="00914718">
            <w:pPr>
              <w:pStyle w:val="TableParagraph"/>
              <w:spacing w:before="99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  <w:tc>
          <w:tcPr>
            <w:tcW w:w="119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8D5C0A" w:rsidRDefault="00914718">
            <w:pPr>
              <w:pStyle w:val="TableParagraph"/>
              <w:spacing w:before="9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R$ 2.727.046,76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0,11%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22,00%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39,38%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R$ 3.153.041,50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105,47%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188,81%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R$ 2.341.617,94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0,98%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198,57%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355,49%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R$ 538.856,71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98,98%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177,20%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R$ 1.330.190,70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0,88%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177,70%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318,12%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R$ 16.937.414,93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106,25%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190,22%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R$ 1.143.081,06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0,90%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181,88%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325,61%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R$ 1.774.461,60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0,12%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24,30%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43,49%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R$ 15.001.356,01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0,53%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107,05%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191,65%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R$ 9.734.157,26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0,99%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201,26%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0,28%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360,30%</w:t>
            </w:r>
          </w:p>
        </w:tc>
      </w:tr>
      <w:tr w:rsidR="008D5C0A">
        <w:trPr>
          <w:trHeight w:val="268"/>
        </w:trPr>
        <w:tc>
          <w:tcPr>
            <w:tcW w:w="3799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0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R$ 54.681.224,47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0,61%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0,49%</w:t>
            </w:r>
          </w:p>
        </w:tc>
        <w:tc>
          <w:tcPr>
            <w:tcW w:w="119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123,95%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0,28%</w:t>
            </w:r>
          </w:p>
        </w:tc>
        <w:tc>
          <w:tcPr>
            <w:tcW w:w="119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221,91%</w:t>
            </w:r>
          </w:p>
        </w:tc>
      </w:tr>
    </w:tbl>
    <w:p w:rsidR="008D5C0A" w:rsidRDefault="008D5C0A">
      <w:pPr>
        <w:rPr>
          <w:sz w:val="16"/>
        </w:rPr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914718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DEZEMBRO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701"/>
        <w:gridCol w:w="964"/>
        <w:gridCol w:w="964"/>
        <w:gridCol w:w="1191"/>
        <w:gridCol w:w="964"/>
        <w:gridCol w:w="1191"/>
      </w:tblGrid>
      <w:tr w:rsidR="008D5C0A">
        <w:trPr>
          <w:trHeight w:val="268"/>
        </w:trPr>
        <w:tc>
          <w:tcPr>
            <w:tcW w:w="10774" w:type="dxa"/>
            <w:gridSpan w:val="7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4691" w:right="4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DEZEMBRO 2018</w:t>
            </w:r>
          </w:p>
        </w:tc>
      </w:tr>
      <w:tr w:rsidR="008D5C0A">
        <w:trPr>
          <w:trHeight w:val="551"/>
        </w:trPr>
        <w:tc>
          <w:tcPr>
            <w:tcW w:w="3799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32" w:right="1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Aplicação</w:t>
            </w:r>
          </w:p>
        </w:tc>
        <w:tc>
          <w:tcPr>
            <w:tcW w:w="964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Rentab.</w:t>
            </w:r>
          </w:p>
        </w:tc>
        <w:tc>
          <w:tcPr>
            <w:tcW w:w="964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</w:tc>
        <w:tc>
          <w:tcPr>
            <w:tcW w:w="119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8D5C0A" w:rsidRDefault="00914718">
            <w:pPr>
              <w:pStyle w:val="TableParagraph"/>
              <w:spacing w:before="99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  <w:tc>
          <w:tcPr>
            <w:tcW w:w="119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8D5C0A" w:rsidRDefault="00914718">
            <w:pPr>
              <w:pStyle w:val="TableParagraph"/>
              <w:spacing w:before="9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R$ 2.760.388,94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1,22%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247,72%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191,79%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R$ 3.169.942,30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108,60%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84,08%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R$ 3.188.422,21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1,51%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306,41%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237,22%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R$ 707.538,87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94,84%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73,42%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R$ 11.532.040,60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1,62%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328,97%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254,69%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R$ 6.979.871,28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109,13%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84,49%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R$ 11.633.812,39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1,63%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330,17%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255,62%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1,17%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237,67%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184,01%</w:t>
            </w:r>
          </w:p>
        </w:tc>
      </w:tr>
      <w:tr w:rsidR="008D5C0A">
        <w:trPr>
          <w:trHeight w:val="552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R$ 6.539.193,29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109,89%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85,07%</w:t>
            </w:r>
          </w:p>
        </w:tc>
      </w:tr>
      <w:tr w:rsidR="008D5C0A">
        <w:trPr>
          <w:trHeight w:val="551"/>
        </w:trPr>
        <w:tc>
          <w:tcPr>
            <w:tcW w:w="3799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R$ 9.877.966,61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1,48%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299,33%</w:t>
            </w:r>
          </w:p>
        </w:tc>
        <w:tc>
          <w:tcPr>
            <w:tcW w:w="964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0,64%</w:t>
            </w:r>
          </w:p>
        </w:tc>
        <w:tc>
          <w:tcPr>
            <w:tcW w:w="119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6"/>
              <w:rPr>
                <w:sz w:val="16"/>
              </w:rPr>
            </w:pPr>
            <w:r>
              <w:rPr>
                <w:sz w:val="16"/>
              </w:rPr>
              <w:t>231,75%</w:t>
            </w:r>
          </w:p>
        </w:tc>
      </w:tr>
      <w:tr w:rsidR="008D5C0A">
        <w:trPr>
          <w:trHeight w:val="268"/>
        </w:trPr>
        <w:tc>
          <w:tcPr>
            <w:tcW w:w="3799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0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R$ 56.389.176,49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1,32%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0,49%</w:t>
            </w:r>
          </w:p>
        </w:tc>
        <w:tc>
          <w:tcPr>
            <w:tcW w:w="119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267,19%</w:t>
            </w:r>
          </w:p>
        </w:tc>
        <w:tc>
          <w:tcPr>
            <w:tcW w:w="96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0,64%</w:t>
            </w:r>
          </w:p>
        </w:tc>
        <w:tc>
          <w:tcPr>
            <w:tcW w:w="1191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206,86%</w:t>
            </w:r>
          </w:p>
        </w:tc>
      </w:tr>
    </w:tbl>
    <w:p w:rsidR="008D5C0A" w:rsidRDefault="008D5C0A">
      <w:pPr>
        <w:rPr>
          <w:sz w:val="16"/>
        </w:rPr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914718">
      <w:pPr>
        <w:pStyle w:val="PargrafodaLista"/>
        <w:numPr>
          <w:ilvl w:val="0"/>
          <w:numId w:val="1"/>
        </w:numPr>
        <w:tabs>
          <w:tab w:val="left" w:pos="431"/>
        </w:tabs>
        <w:ind w:hanging="268"/>
        <w:rPr>
          <w:b/>
          <w:sz w:val="24"/>
        </w:rPr>
      </w:pPr>
      <w:r>
        <w:rPr>
          <w:b/>
          <w:sz w:val="24"/>
        </w:rPr>
        <w:t>RENTABILIDADE VERSUS META ATUARIAL NO TRIMESTRE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D5C0A">
        <w:trPr>
          <w:trHeight w:val="268"/>
        </w:trPr>
        <w:tc>
          <w:tcPr>
            <w:tcW w:w="10771" w:type="dxa"/>
            <w:gridSpan w:val="9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719" w:right="27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RENTABILIDADE TRIMESTRAL DE OUTUBRO A DEZEMBRO DE 2018</w:t>
            </w:r>
          </w:p>
        </w:tc>
      </w:tr>
      <w:tr w:rsidR="008D5C0A">
        <w:trPr>
          <w:trHeight w:val="551"/>
        </w:trPr>
        <w:tc>
          <w:tcPr>
            <w:tcW w:w="3515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491" w:right="1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907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</w:p>
        </w:tc>
        <w:tc>
          <w:tcPr>
            <w:tcW w:w="907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907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DEZ</w:t>
            </w:r>
          </w:p>
        </w:tc>
        <w:tc>
          <w:tcPr>
            <w:tcW w:w="907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Acum.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  <w:p w:rsidR="008D5C0A" w:rsidRDefault="00914718">
            <w:pPr>
              <w:pStyle w:val="TableParagraph"/>
              <w:spacing w:before="99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Acum.</w:t>
            </w:r>
          </w:p>
        </w:tc>
        <w:tc>
          <w:tcPr>
            <w:tcW w:w="907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8D5C0A" w:rsidRDefault="00914718">
            <w:pPr>
              <w:pStyle w:val="TableParagraph"/>
              <w:spacing w:before="99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Acum.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8D5C0A" w:rsidRDefault="00914718">
            <w:pPr>
              <w:pStyle w:val="TableParagraph"/>
              <w:spacing w:before="99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8D5C0A">
        <w:trPr>
          <w:trHeight w:val="552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2,09%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0,11%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1,22%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3,45%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224,33%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185,25%</w:t>
            </w:r>
          </w:p>
        </w:tc>
      </w:tr>
      <w:tr w:rsidR="008D5C0A">
        <w:trPr>
          <w:trHeight w:val="551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0,93%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2,00%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130,31%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107,61%</w:t>
            </w:r>
          </w:p>
        </w:tc>
      </w:tr>
      <w:tr w:rsidR="008D5C0A">
        <w:trPr>
          <w:trHeight w:val="552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3,58%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0,98%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1,51%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6,18%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401,76%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331,77%</w:t>
            </w:r>
          </w:p>
        </w:tc>
      </w:tr>
      <w:tr w:rsidR="008D5C0A">
        <w:trPr>
          <w:trHeight w:val="551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0,53%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0,47%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1,49%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97,19%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80,26%</w:t>
            </w:r>
          </w:p>
        </w:tc>
      </w:tr>
      <w:tr w:rsidR="008D5C0A">
        <w:trPr>
          <w:trHeight w:val="552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7,10%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0,88%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1,62%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9,79%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636,61%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525,71%</w:t>
            </w:r>
          </w:p>
        </w:tc>
      </w:tr>
      <w:tr w:rsidR="008D5C0A">
        <w:trPr>
          <w:trHeight w:val="552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0,90%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1,98%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128,50%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106,12%</w:t>
            </w:r>
          </w:p>
        </w:tc>
      </w:tr>
      <w:tr w:rsidR="008D5C0A">
        <w:trPr>
          <w:trHeight w:val="551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7,16%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0,90%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1,63%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9,88%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642,69%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530,73%</w:t>
            </w:r>
          </w:p>
        </w:tc>
      </w:tr>
      <w:tr w:rsidR="008D5C0A">
        <w:trPr>
          <w:trHeight w:val="552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2,06%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0,12%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1,17%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219,51%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181,27%</w:t>
            </w:r>
          </w:p>
        </w:tc>
      </w:tr>
      <w:tr w:rsidR="008D5C0A">
        <w:trPr>
          <w:trHeight w:val="552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 RENDA FIXA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0,94%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0,53%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0,54%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2,02%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131,26%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108,39%</w:t>
            </w:r>
          </w:p>
        </w:tc>
      </w:tr>
      <w:tr w:rsidR="008D5C0A">
        <w:trPr>
          <w:trHeight w:val="551"/>
        </w:trPr>
        <w:tc>
          <w:tcPr>
            <w:tcW w:w="3515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8D5C0A" w:rsidRDefault="00914718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5" w:right="104"/>
              <w:jc w:val="center"/>
              <w:rPr>
                <w:sz w:val="16"/>
              </w:rPr>
            </w:pPr>
            <w:r>
              <w:rPr>
                <w:sz w:val="16"/>
              </w:rPr>
              <w:t>3,86%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0,99%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1,48%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6,44%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1,54%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418,60%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1,86%</w:t>
            </w:r>
          </w:p>
        </w:tc>
        <w:tc>
          <w:tcPr>
            <w:tcW w:w="907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16" w:right="104"/>
              <w:jc w:val="center"/>
              <w:rPr>
                <w:sz w:val="16"/>
              </w:rPr>
            </w:pPr>
            <w:r>
              <w:rPr>
                <w:sz w:val="16"/>
              </w:rPr>
              <w:t>345,68%</w:t>
            </w:r>
          </w:p>
        </w:tc>
      </w:tr>
      <w:tr w:rsidR="008D5C0A">
        <w:trPr>
          <w:trHeight w:val="268"/>
        </w:trPr>
        <w:tc>
          <w:tcPr>
            <w:tcW w:w="3515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15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2,75%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0,61%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1,32%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4,74%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1,54%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308,03%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1,86%</w:t>
            </w:r>
          </w:p>
        </w:tc>
        <w:tc>
          <w:tcPr>
            <w:tcW w:w="907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254,37%</w:t>
            </w:r>
          </w:p>
        </w:tc>
      </w:tr>
    </w:tbl>
    <w:p w:rsidR="008D5C0A" w:rsidRDefault="008D5C0A">
      <w:pPr>
        <w:pStyle w:val="Corpodetexto"/>
        <w:spacing w:before="5"/>
        <w:rPr>
          <w:b/>
          <w:sz w:val="27"/>
        </w:rPr>
      </w:pPr>
    </w:p>
    <w:p w:rsidR="008D5C0A" w:rsidRDefault="00914718">
      <w:pPr>
        <w:pStyle w:val="Corpodetexto"/>
        <w:spacing w:before="92" w:line="491" w:lineRule="auto"/>
        <w:ind w:left="163" w:right="180" w:firstLine="566"/>
        <w:jc w:val="both"/>
      </w:pPr>
      <w:r>
        <w:t>Como pode ser observado pela tabela acima a rentabilidade no acumulado do trimestre ficou em 4,74% enquanto que a meta acumulada ficou em 1,86%, ou seja, o Instituto atingiu 254,37% da meta atuarial.</w:t>
      </w:r>
    </w:p>
    <w:p w:rsidR="008D5C0A" w:rsidRDefault="008D5C0A">
      <w:pPr>
        <w:spacing w:line="491" w:lineRule="auto"/>
        <w:jc w:val="both"/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sz w:val="20"/>
        </w:rPr>
      </w:pPr>
    </w:p>
    <w:p w:rsidR="008D5C0A" w:rsidRDefault="008D5C0A">
      <w:pPr>
        <w:pStyle w:val="Corpodetexto"/>
        <w:spacing w:before="6"/>
        <w:rPr>
          <w:sz w:val="17"/>
        </w:rPr>
      </w:pPr>
    </w:p>
    <w:p w:rsidR="008D5C0A" w:rsidRDefault="00914718">
      <w:pPr>
        <w:pStyle w:val="Ttulo11"/>
        <w:numPr>
          <w:ilvl w:val="0"/>
          <w:numId w:val="1"/>
        </w:numPr>
        <w:tabs>
          <w:tab w:val="left" w:pos="431"/>
        </w:tabs>
        <w:ind w:hanging="268"/>
      </w:pPr>
      <w:r>
        <w:t>ENQUADRAMENTO</w:t>
      </w:r>
    </w:p>
    <w:p w:rsidR="008D5C0A" w:rsidRDefault="008D5C0A">
      <w:pPr>
        <w:pStyle w:val="Corpodetexto"/>
        <w:rPr>
          <w:b/>
          <w:sz w:val="26"/>
        </w:rPr>
      </w:pPr>
    </w:p>
    <w:p w:rsidR="008D5C0A" w:rsidRDefault="008D5C0A">
      <w:pPr>
        <w:pStyle w:val="Corpodetexto"/>
        <w:rPr>
          <w:b/>
          <w:sz w:val="26"/>
        </w:rPr>
      </w:pPr>
    </w:p>
    <w:p w:rsidR="008D5C0A" w:rsidRDefault="008D5C0A">
      <w:pPr>
        <w:pStyle w:val="Corpodetexto"/>
        <w:spacing w:before="6"/>
        <w:rPr>
          <w:b/>
          <w:sz w:val="22"/>
        </w:rPr>
      </w:pPr>
    </w:p>
    <w:p w:rsidR="008D5C0A" w:rsidRDefault="00914718">
      <w:pPr>
        <w:pStyle w:val="Corpodetexto"/>
        <w:spacing w:before="1" w:line="491" w:lineRule="auto"/>
        <w:ind w:left="163" w:right="180" w:firstLine="566"/>
      </w:pPr>
      <w:r>
        <w:t xml:space="preserve">Os investimentos se subordinam ao permitido na legislação em vigor. Assim a cada </w:t>
      </w:r>
      <w:r>
        <w:rPr>
          <w:spacing w:val="-5"/>
        </w:rPr>
        <w:t xml:space="preserve">mês </w:t>
      </w:r>
      <w:r>
        <w:t>fez-se a análise de enquadramento como abaixo demonstrado:</w:t>
      </w:r>
    </w:p>
    <w:p w:rsidR="008D5C0A" w:rsidRDefault="008D5C0A">
      <w:pPr>
        <w:spacing w:line="491" w:lineRule="auto"/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sz w:val="20"/>
        </w:rPr>
      </w:pPr>
    </w:p>
    <w:p w:rsidR="008D5C0A" w:rsidRDefault="008D5C0A">
      <w:pPr>
        <w:pStyle w:val="Corpodetexto"/>
        <w:spacing w:before="6"/>
        <w:rPr>
          <w:sz w:val="17"/>
        </w:rPr>
      </w:pPr>
    </w:p>
    <w:p w:rsidR="008D5C0A" w:rsidRDefault="00914718">
      <w:pPr>
        <w:pStyle w:val="Ttulo11"/>
        <w:numPr>
          <w:ilvl w:val="1"/>
          <w:numId w:val="1"/>
        </w:numPr>
        <w:tabs>
          <w:tab w:val="left" w:pos="631"/>
        </w:tabs>
      </w:pPr>
      <w:r>
        <w:t>OUTUBRO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34"/>
        <w:gridCol w:w="2268"/>
        <w:gridCol w:w="1418"/>
      </w:tblGrid>
      <w:tr w:rsidR="008D5C0A">
        <w:trPr>
          <w:trHeight w:val="268"/>
        </w:trPr>
        <w:tc>
          <w:tcPr>
            <w:tcW w:w="10773" w:type="dxa"/>
            <w:gridSpan w:val="4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852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 DE ALOCAÇÃO DOS RECURSOS POR SEGMENTO DE APLICAÇÃO E CARTEIRA</w:t>
            </w:r>
          </w:p>
        </w:tc>
      </w:tr>
      <w:tr w:rsidR="008D5C0A">
        <w:trPr>
          <w:trHeight w:val="268"/>
        </w:trPr>
        <w:tc>
          <w:tcPr>
            <w:tcW w:w="5953" w:type="dxa"/>
            <w:vMerge w:val="restart"/>
            <w:shd w:val="clear" w:color="auto" w:fill="DCDCDC"/>
          </w:tcPr>
          <w:p w:rsidR="008D5C0A" w:rsidRDefault="008D5C0A">
            <w:pPr>
              <w:pStyle w:val="TableParagraph"/>
              <w:rPr>
                <w:b/>
                <w:sz w:val="18"/>
              </w:rPr>
            </w:pPr>
          </w:p>
          <w:p w:rsidR="008D5C0A" w:rsidRDefault="00914718">
            <w:pPr>
              <w:pStyle w:val="TableParagraph"/>
              <w:spacing w:before="108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 / Diversificação</w:t>
            </w:r>
          </w:p>
        </w:tc>
        <w:tc>
          <w:tcPr>
            <w:tcW w:w="4820" w:type="dxa"/>
            <w:gridSpan w:val="3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500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</w:t>
            </w:r>
          </w:p>
        </w:tc>
      </w:tr>
      <w:tr w:rsidR="008D5C0A">
        <w:trPr>
          <w:trHeight w:val="551"/>
        </w:trPr>
        <w:tc>
          <w:tcPr>
            <w:tcW w:w="5953" w:type="dxa"/>
            <w:vMerge/>
            <w:tcBorders>
              <w:top w:val="nil"/>
            </w:tcBorders>
            <w:shd w:val="clear" w:color="auto" w:fill="DCDCDC"/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Limite da</w:t>
            </w:r>
          </w:p>
          <w:p w:rsidR="008D5C0A" w:rsidRDefault="00914718">
            <w:pPr>
              <w:pStyle w:val="TableParagraph"/>
              <w:spacing w:before="99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Resolução</w:t>
            </w:r>
          </w:p>
        </w:tc>
        <w:tc>
          <w:tcPr>
            <w:tcW w:w="2268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Enquadramento Atual</w:t>
            </w:r>
          </w:p>
        </w:tc>
        <w:tc>
          <w:tcPr>
            <w:tcW w:w="1418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8D5C0A">
        <w:trPr>
          <w:trHeight w:val="551"/>
        </w:trPr>
        <w:tc>
          <w:tcPr>
            <w:tcW w:w="10773" w:type="dxa"/>
            <w:gridSpan w:val="4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Fixa - Art. 7º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Títulos Tesouro Nacional - SELIC - Art. 7º, 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rPr>
                <w:b/>
                <w:sz w:val="18"/>
              </w:rPr>
            </w:pPr>
          </w:p>
          <w:p w:rsidR="008D5C0A" w:rsidRDefault="00914718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Referenciado 100% títulos TN - Art. 7º, 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R$ 51.810.161,44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98,98%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, TN Negociada na Bolsa Art. 7º, I, "c"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Operações Compromissadas - Art. 7º, II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Renda Fixa (Referenciado)- Art. 7º, III 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Fundos de Índices RF Subíndices Anbima (Referenc.) - Art. 7º,III,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de Fundos FI de Renda fixa - Art. 7º, IV,"a"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R$ 536.237,15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1,02%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de Índices Renda Fixa - Art. 7º, IV,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Letras Imobiliárias Garantidas - Art. 7º, V, "b"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Certificado de Bancário (CDB) , Art. 7º, VI,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Poupança - Art. 7º, VI, 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Direitos Creditórios - Classe Sênior - aberto, Art. 7º, VI,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rPr>
                <w:b/>
                <w:sz w:val="18"/>
              </w:rPr>
            </w:pPr>
          </w:p>
          <w:p w:rsidR="008D5C0A" w:rsidRDefault="00914718">
            <w:pPr>
              <w:pStyle w:val="TableParagraph"/>
              <w:spacing w:before="108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Renda Fixa "Crédito Privado"- Art. 7º, VI,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Art. - Art. 7º, VII, "c" Lei 12.431- Debêntures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10773" w:type="dxa"/>
            <w:gridSpan w:val="4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Variável - Art. 8º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Referenciados - Art. 8º, 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- Art. 8º, I, "b" ETF (Quaisquer Indices Abrangentes)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Classificados Açoes - Art. 8º, II,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de Índices Classificados Ações - Art. 8º, 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Multimercado - aberto - Art. 8º, III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Participações - fechado - Art. 8º,I V, "a"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Imobiliário - cotas negociadas em bolsa - Art. 8º,IV, "b"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Disponibilidades Financeiras</w:t>
            </w:r>
          </w:p>
        </w:tc>
        <w:tc>
          <w:tcPr>
            <w:tcW w:w="1134" w:type="dxa"/>
          </w:tcPr>
          <w:p w:rsidR="008D5C0A" w:rsidRDefault="008D5C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134" w:type="dxa"/>
            <w:shd w:val="clear" w:color="auto" w:fill="DCDCDC"/>
          </w:tcPr>
          <w:p w:rsidR="008D5C0A" w:rsidRDefault="008D5C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R$ 52.346.398,59</w:t>
            </w:r>
          </w:p>
        </w:tc>
        <w:tc>
          <w:tcPr>
            <w:tcW w:w="1418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:rsidR="008D5C0A" w:rsidRDefault="008D5C0A">
      <w:pPr>
        <w:jc w:val="right"/>
        <w:rPr>
          <w:sz w:val="16"/>
        </w:rPr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914718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NOVEMBRO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34"/>
        <w:gridCol w:w="2268"/>
        <w:gridCol w:w="1418"/>
      </w:tblGrid>
      <w:tr w:rsidR="008D5C0A">
        <w:trPr>
          <w:trHeight w:val="268"/>
        </w:trPr>
        <w:tc>
          <w:tcPr>
            <w:tcW w:w="10773" w:type="dxa"/>
            <w:gridSpan w:val="4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852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 DE ALOCAÇÃO DOS RECURSOS POR SEGMENTO DE APLICAÇÃO E CARTEIRA</w:t>
            </w:r>
          </w:p>
        </w:tc>
      </w:tr>
      <w:tr w:rsidR="008D5C0A">
        <w:trPr>
          <w:trHeight w:val="268"/>
        </w:trPr>
        <w:tc>
          <w:tcPr>
            <w:tcW w:w="5953" w:type="dxa"/>
            <w:vMerge w:val="restart"/>
            <w:shd w:val="clear" w:color="auto" w:fill="DCDCDC"/>
          </w:tcPr>
          <w:p w:rsidR="008D5C0A" w:rsidRDefault="008D5C0A">
            <w:pPr>
              <w:pStyle w:val="TableParagraph"/>
              <w:rPr>
                <w:b/>
                <w:sz w:val="18"/>
              </w:rPr>
            </w:pPr>
          </w:p>
          <w:p w:rsidR="008D5C0A" w:rsidRDefault="00914718">
            <w:pPr>
              <w:pStyle w:val="TableParagraph"/>
              <w:spacing w:before="108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 / Diversificação</w:t>
            </w:r>
          </w:p>
        </w:tc>
        <w:tc>
          <w:tcPr>
            <w:tcW w:w="4820" w:type="dxa"/>
            <w:gridSpan w:val="3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500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</w:t>
            </w:r>
          </w:p>
        </w:tc>
      </w:tr>
      <w:tr w:rsidR="008D5C0A">
        <w:trPr>
          <w:trHeight w:val="551"/>
        </w:trPr>
        <w:tc>
          <w:tcPr>
            <w:tcW w:w="5953" w:type="dxa"/>
            <w:vMerge/>
            <w:tcBorders>
              <w:top w:val="nil"/>
            </w:tcBorders>
            <w:shd w:val="clear" w:color="auto" w:fill="DCDCDC"/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Limite da</w:t>
            </w:r>
          </w:p>
          <w:p w:rsidR="008D5C0A" w:rsidRDefault="00914718">
            <w:pPr>
              <w:pStyle w:val="TableParagraph"/>
              <w:spacing w:before="99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Resolução</w:t>
            </w:r>
          </w:p>
        </w:tc>
        <w:tc>
          <w:tcPr>
            <w:tcW w:w="2268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Enquadramento Atual</w:t>
            </w:r>
          </w:p>
        </w:tc>
        <w:tc>
          <w:tcPr>
            <w:tcW w:w="1418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8D5C0A">
        <w:trPr>
          <w:trHeight w:val="551"/>
        </w:trPr>
        <w:tc>
          <w:tcPr>
            <w:tcW w:w="10773" w:type="dxa"/>
            <w:gridSpan w:val="4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Fixa - Art. 7º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Títulos Tesouro Nacional - SELIC - Art. 7º, 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rPr>
                <w:b/>
                <w:sz w:val="18"/>
              </w:rPr>
            </w:pPr>
          </w:p>
          <w:p w:rsidR="008D5C0A" w:rsidRDefault="00914718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Referenciado 100% títulos TN - Art. 7º, 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R$ 52.367.906,16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98,98%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, TN Negociada na Bolsa Art. 7º, I, "c"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Operações Compromissadas - Art. 7º, II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Renda Fixa (Referenciado)- Art. 7º, III 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Fundos de Índices RF Subíndices Anbima (Referenc.) - Art. 7º,III,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de Fundos FI de Renda fixa - Art. 7º, IV,"a"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R$ 538.856,71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1,02%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de Índices Renda Fixa - Art. 7º, IV,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Letras Imobiliárias Garantidas - Art. 7º, V, "b"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Certificado de Bancário (CDB) , Art. 7º, VI,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Poupança - Art. 7º, VI, 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Direitos Creditórios - Classe Sênior - aberto, Art. 7º, VI,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rPr>
                <w:b/>
                <w:sz w:val="18"/>
              </w:rPr>
            </w:pPr>
          </w:p>
          <w:p w:rsidR="008D5C0A" w:rsidRDefault="00914718">
            <w:pPr>
              <w:pStyle w:val="TableParagraph"/>
              <w:spacing w:before="108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Renda Fixa "Crédito Privado"- Art. 7º, VI,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Art. - Art. 7º, VII, "c" Lei 12.431- Debêntures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10773" w:type="dxa"/>
            <w:gridSpan w:val="4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Variável - Art. 8º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Referenciados - Art. 8º, 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- Art. 8º, I, "b" ETF (Quaisquer Indices Abrangentes)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Classificados Açoes - Art. 8º, II,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de Índices Classificados Ações - Art. 8º, 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Multimercado - aberto - Art. 8º, III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Participações - fechado - Art. 8º,I V, "a"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Imobiliário - cotas negociadas em bolsa - Art. 8º,IV, "b"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Disponibilidades Financeiras</w:t>
            </w:r>
          </w:p>
        </w:tc>
        <w:tc>
          <w:tcPr>
            <w:tcW w:w="1134" w:type="dxa"/>
          </w:tcPr>
          <w:p w:rsidR="008D5C0A" w:rsidRDefault="008D5C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134" w:type="dxa"/>
            <w:shd w:val="clear" w:color="auto" w:fill="DCDCDC"/>
          </w:tcPr>
          <w:p w:rsidR="008D5C0A" w:rsidRDefault="008D5C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R$ 52.906.762,87</w:t>
            </w:r>
          </w:p>
        </w:tc>
        <w:tc>
          <w:tcPr>
            <w:tcW w:w="1418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:rsidR="008D5C0A" w:rsidRDefault="008D5C0A">
      <w:pPr>
        <w:jc w:val="right"/>
        <w:rPr>
          <w:sz w:val="16"/>
        </w:rPr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914718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DEZEMBRO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34"/>
        <w:gridCol w:w="2268"/>
        <w:gridCol w:w="1418"/>
      </w:tblGrid>
      <w:tr w:rsidR="008D5C0A">
        <w:trPr>
          <w:trHeight w:val="268"/>
        </w:trPr>
        <w:tc>
          <w:tcPr>
            <w:tcW w:w="10773" w:type="dxa"/>
            <w:gridSpan w:val="4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852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 DE ALOCAÇÃO DOS RECURSOS POR SEGMENTO DE APLICAÇÃO E CARTEIRA</w:t>
            </w:r>
          </w:p>
        </w:tc>
      </w:tr>
      <w:tr w:rsidR="008D5C0A">
        <w:trPr>
          <w:trHeight w:val="268"/>
        </w:trPr>
        <w:tc>
          <w:tcPr>
            <w:tcW w:w="5953" w:type="dxa"/>
            <w:vMerge w:val="restart"/>
            <w:shd w:val="clear" w:color="auto" w:fill="DCDCDC"/>
          </w:tcPr>
          <w:p w:rsidR="008D5C0A" w:rsidRDefault="008D5C0A">
            <w:pPr>
              <w:pStyle w:val="TableParagraph"/>
              <w:rPr>
                <w:b/>
                <w:sz w:val="18"/>
              </w:rPr>
            </w:pPr>
          </w:p>
          <w:p w:rsidR="008D5C0A" w:rsidRDefault="00914718">
            <w:pPr>
              <w:pStyle w:val="TableParagraph"/>
              <w:spacing w:before="108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 / Diversificação</w:t>
            </w:r>
          </w:p>
        </w:tc>
        <w:tc>
          <w:tcPr>
            <w:tcW w:w="4820" w:type="dxa"/>
            <w:gridSpan w:val="3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1500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</w:t>
            </w:r>
          </w:p>
        </w:tc>
      </w:tr>
      <w:tr w:rsidR="008D5C0A">
        <w:trPr>
          <w:trHeight w:val="551"/>
        </w:trPr>
        <w:tc>
          <w:tcPr>
            <w:tcW w:w="5953" w:type="dxa"/>
            <w:vMerge/>
            <w:tcBorders>
              <w:top w:val="nil"/>
            </w:tcBorders>
            <w:shd w:val="clear" w:color="auto" w:fill="DCDCDC"/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Limite da</w:t>
            </w:r>
          </w:p>
          <w:p w:rsidR="008D5C0A" w:rsidRDefault="00914718">
            <w:pPr>
              <w:pStyle w:val="TableParagraph"/>
              <w:spacing w:before="99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Resolução</w:t>
            </w:r>
          </w:p>
        </w:tc>
        <w:tc>
          <w:tcPr>
            <w:tcW w:w="2268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Enquadramento Atual</w:t>
            </w:r>
          </w:p>
        </w:tc>
        <w:tc>
          <w:tcPr>
            <w:tcW w:w="1418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8D5C0A">
        <w:trPr>
          <w:trHeight w:val="551"/>
        </w:trPr>
        <w:tc>
          <w:tcPr>
            <w:tcW w:w="10773" w:type="dxa"/>
            <w:gridSpan w:val="4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Fixa - Art. 7º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Títulos Tesouro Nacional - SELIC - Art. 7º, 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rPr>
                <w:b/>
                <w:sz w:val="18"/>
              </w:rPr>
            </w:pPr>
          </w:p>
          <w:p w:rsidR="008D5C0A" w:rsidRDefault="00914718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Referenciado 100% títulos TN - Art. 7º, 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R$ 55.681.637,62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98,75%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, TN Negociada na Bolsa Art. 7º, I, "c"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Operações Compromissadas - Art. 7º, II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Renda Fixa (Referenciado)- Art. 7º, III 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Fundos de Índices RF Subíndices Anbima (Referenc.) - Art. 7º,III,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de Fundos FI de Renda fixa - Art. 7º, IV,"a"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R$ 707.538,87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1,25%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de Índices Renda Fixa - Art. 7º, IV,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Letras Imobiliárias Garantidas - Art. 7º, V, "b"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Certificado de Bancário (CDB) , Art. 7º, VI,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Poupança - Art. 7º, VI, 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Direitos Creditórios - Classe Sênior - aberto, Art. 7º, VI,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rPr>
                <w:b/>
                <w:sz w:val="18"/>
              </w:rPr>
            </w:pPr>
          </w:p>
          <w:p w:rsidR="008D5C0A" w:rsidRDefault="00914718">
            <w:pPr>
              <w:pStyle w:val="TableParagraph"/>
              <w:spacing w:before="108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Renda Fixa "Crédito Privado"- Art. 7º, VI,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Art. - Art. 7º, VII, "c" Lei 12.431- Debêntures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10773" w:type="dxa"/>
            <w:gridSpan w:val="4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Variável - Art. 8º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Referenciados - Art. 8º, 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- Art. 8º, I, "b" ETF (Quaisquer Indices Abrangentes)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Classificados Açoes - Art. 8º, II, "a"</w:t>
            </w:r>
          </w:p>
        </w:tc>
        <w:tc>
          <w:tcPr>
            <w:tcW w:w="1134" w:type="dxa"/>
            <w:vMerge w:val="restart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de Índices Classificados Ações - Art. 8º, 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D5C0A" w:rsidRDefault="008D5C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Multimercado - aberto - Art. 8º, III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Participações - fechado - Art. 8º,I V, "a"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Imobiliário - cotas negociadas em bolsa - Art. 8º,IV, "b"</w:t>
            </w:r>
          </w:p>
        </w:tc>
        <w:tc>
          <w:tcPr>
            <w:tcW w:w="1134" w:type="dxa"/>
          </w:tcPr>
          <w:p w:rsidR="008D5C0A" w:rsidRDefault="00914718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</w:tcPr>
          <w:p w:rsidR="008D5C0A" w:rsidRDefault="00914718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Disponibilidades Financeiras</w:t>
            </w:r>
          </w:p>
        </w:tc>
        <w:tc>
          <w:tcPr>
            <w:tcW w:w="1134" w:type="dxa"/>
          </w:tcPr>
          <w:p w:rsidR="008D5C0A" w:rsidRDefault="008D5C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8D5C0A" w:rsidRDefault="00914718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268"/>
        </w:trPr>
        <w:tc>
          <w:tcPr>
            <w:tcW w:w="5953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134" w:type="dxa"/>
            <w:shd w:val="clear" w:color="auto" w:fill="DCDCDC"/>
          </w:tcPr>
          <w:p w:rsidR="008D5C0A" w:rsidRDefault="008D5C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R$ 56.389.176,49</w:t>
            </w:r>
          </w:p>
        </w:tc>
        <w:tc>
          <w:tcPr>
            <w:tcW w:w="1418" w:type="dxa"/>
            <w:shd w:val="clear" w:color="auto" w:fill="DCDCDC"/>
          </w:tcPr>
          <w:p w:rsidR="008D5C0A" w:rsidRDefault="00914718">
            <w:pPr>
              <w:pStyle w:val="TableParagraph"/>
              <w:spacing w:before="32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:rsidR="008D5C0A" w:rsidRDefault="008D5C0A">
      <w:pPr>
        <w:jc w:val="right"/>
        <w:rPr>
          <w:sz w:val="16"/>
        </w:rPr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914718">
      <w:pPr>
        <w:pStyle w:val="PargrafodaLista"/>
        <w:numPr>
          <w:ilvl w:val="0"/>
          <w:numId w:val="1"/>
        </w:numPr>
        <w:tabs>
          <w:tab w:val="left" w:pos="431"/>
        </w:tabs>
        <w:ind w:hanging="268"/>
        <w:rPr>
          <w:b/>
          <w:sz w:val="24"/>
        </w:rPr>
      </w:pPr>
      <w:r>
        <w:rPr>
          <w:b/>
          <w:sz w:val="24"/>
        </w:rPr>
        <w:t>GERENCIAMENTO DE RISCO</w:t>
      </w:r>
    </w:p>
    <w:p w:rsidR="008D5C0A" w:rsidRDefault="008D5C0A">
      <w:pPr>
        <w:pStyle w:val="Corpodetexto"/>
        <w:spacing w:before="3"/>
        <w:rPr>
          <w:b/>
          <w:sz w:val="25"/>
        </w:rPr>
      </w:pPr>
    </w:p>
    <w:p w:rsidR="008D5C0A" w:rsidRDefault="00914718">
      <w:pPr>
        <w:pStyle w:val="PargrafodaLista"/>
        <w:numPr>
          <w:ilvl w:val="1"/>
          <w:numId w:val="1"/>
        </w:numPr>
        <w:tabs>
          <w:tab w:val="left" w:pos="631"/>
        </w:tabs>
        <w:spacing w:before="0"/>
        <w:rPr>
          <w:b/>
          <w:sz w:val="24"/>
        </w:rPr>
      </w:pPr>
      <w:r>
        <w:rPr>
          <w:b/>
          <w:sz w:val="24"/>
        </w:rPr>
        <w:t>OUTUBRO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  <w:gridCol w:w="1701"/>
      </w:tblGrid>
      <w:tr w:rsidR="008D5C0A">
        <w:trPr>
          <w:trHeight w:val="551"/>
        </w:trPr>
        <w:tc>
          <w:tcPr>
            <w:tcW w:w="7370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418" w:right="3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Sharpe</w:t>
            </w:r>
          </w:p>
        </w:tc>
        <w:tc>
          <w:tcPr>
            <w:tcW w:w="170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1,53%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0,93%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1,32%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1,37%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1,01%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</w:tbl>
    <w:p w:rsidR="008D5C0A" w:rsidRDefault="008D5C0A">
      <w:pPr>
        <w:rPr>
          <w:sz w:val="16"/>
        </w:rPr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914718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NOVEMBRO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  <w:gridCol w:w="1701"/>
      </w:tblGrid>
      <w:tr w:rsidR="008D5C0A">
        <w:trPr>
          <w:trHeight w:val="552"/>
        </w:trPr>
        <w:tc>
          <w:tcPr>
            <w:tcW w:w="7370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418" w:right="3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Sharpe</w:t>
            </w:r>
          </w:p>
        </w:tc>
        <w:tc>
          <w:tcPr>
            <w:tcW w:w="170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1,79%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1,77%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1,74%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1,80%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0,02%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1,81%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</w:tbl>
    <w:p w:rsidR="008D5C0A" w:rsidRDefault="008D5C0A">
      <w:pPr>
        <w:rPr>
          <w:sz w:val="16"/>
        </w:rPr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914718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DEZEMBRO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  <w:gridCol w:w="1701"/>
      </w:tblGrid>
      <w:tr w:rsidR="008D5C0A">
        <w:trPr>
          <w:trHeight w:val="552"/>
        </w:trPr>
        <w:tc>
          <w:tcPr>
            <w:tcW w:w="7370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3418" w:right="3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Sharpe</w:t>
            </w:r>
          </w:p>
        </w:tc>
        <w:tc>
          <w:tcPr>
            <w:tcW w:w="1701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3,54%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1,90%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3,02%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2,48%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1,72%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2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2,54%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1,76%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2,21%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1"/>
        </w:trPr>
        <w:tc>
          <w:tcPr>
            <w:tcW w:w="737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2,97%</w:t>
            </w:r>
          </w:p>
        </w:tc>
        <w:tc>
          <w:tcPr>
            <w:tcW w:w="1701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</w:tr>
    </w:tbl>
    <w:p w:rsidR="008D5C0A" w:rsidRDefault="008D5C0A">
      <w:pPr>
        <w:rPr>
          <w:sz w:val="16"/>
        </w:rPr>
        <w:sectPr w:rsidR="008D5C0A">
          <w:pgSz w:w="11910" w:h="16840"/>
          <w:pgMar w:top="1860" w:right="440" w:bottom="1780" w:left="460" w:header="611" w:footer="1594" w:gutter="0"/>
          <w:cols w:space="720"/>
        </w:sect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6"/>
        <w:rPr>
          <w:b/>
          <w:sz w:val="17"/>
        </w:rPr>
      </w:pPr>
    </w:p>
    <w:p w:rsidR="008D5C0A" w:rsidRDefault="00914718">
      <w:pPr>
        <w:pStyle w:val="PargrafodaLista"/>
        <w:numPr>
          <w:ilvl w:val="0"/>
          <w:numId w:val="1"/>
        </w:numPr>
        <w:tabs>
          <w:tab w:val="left" w:pos="431"/>
        </w:tabs>
        <w:ind w:hanging="268"/>
        <w:rPr>
          <w:b/>
          <w:sz w:val="24"/>
        </w:rPr>
      </w:pPr>
      <w:r>
        <w:rPr>
          <w:b/>
          <w:sz w:val="24"/>
        </w:rPr>
        <w:t>GERENCIAMENTO DE RISCO NO TRIMESTRE</w:t>
      </w: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rPr>
          <w:b/>
          <w:sz w:val="20"/>
        </w:rPr>
      </w:pPr>
    </w:p>
    <w:p w:rsidR="008D5C0A" w:rsidRDefault="008D5C0A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1700"/>
        <w:gridCol w:w="1700"/>
        <w:gridCol w:w="1700"/>
      </w:tblGrid>
      <w:tr w:rsidR="008D5C0A">
        <w:trPr>
          <w:trHeight w:val="552"/>
        </w:trPr>
        <w:tc>
          <w:tcPr>
            <w:tcW w:w="5669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2568" w:right="2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0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</w:p>
        </w:tc>
        <w:tc>
          <w:tcPr>
            <w:tcW w:w="1700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1700" w:type="dxa"/>
            <w:shd w:val="clear" w:color="auto" w:fill="DCDCDC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DEZ</w:t>
            </w:r>
          </w:p>
        </w:tc>
      </w:tr>
      <w:tr w:rsidR="008D5C0A">
        <w:trPr>
          <w:trHeight w:val="551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1,53%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1,79%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3,54%</w:t>
            </w:r>
          </w:p>
        </w:tc>
      </w:tr>
      <w:tr w:rsidR="008D5C0A">
        <w:trPr>
          <w:trHeight w:val="551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1,90%</w:t>
            </w:r>
          </w:p>
        </w:tc>
      </w:tr>
      <w:tr w:rsidR="008D5C0A">
        <w:trPr>
          <w:trHeight w:val="552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0,93%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1,77%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3,02%</w:t>
            </w:r>
          </w:p>
        </w:tc>
      </w:tr>
      <w:tr w:rsidR="008D5C0A">
        <w:trPr>
          <w:trHeight w:val="551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8D5C0A">
        <w:trPr>
          <w:trHeight w:val="552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1,32%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1,74%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2,48%</w:t>
            </w:r>
          </w:p>
        </w:tc>
      </w:tr>
      <w:tr w:rsidR="008D5C0A">
        <w:trPr>
          <w:trHeight w:val="551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1,72%</w:t>
            </w:r>
          </w:p>
        </w:tc>
      </w:tr>
      <w:tr w:rsidR="008D5C0A">
        <w:trPr>
          <w:trHeight w:val="552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1,37%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1,80%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2,54%</w:t>
            </w:r>
          </w:p>
        </w:tc>
      </w:tr>
      <w:tr w:rsidR="008D5C0A">
        <w:trPr>
          <w:trHeight w:val="551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0,02%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1,76%</w:t>
            </w:r>
          </w:p>
        </w:tc>
      </w:tr>
      <w:tr w:rsidR="008D5C0A">
        <w:trPr>
          <w:trHeight w:val="551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2,21%</w:t>
            </w:r>
          </w:p>
        </w:tc>
      </w:tr>
      <w:tr w:rsidR="008D5C0A">
        <w:trPr>
          <w:trHeight w:val="551"/>
        </w:trPr>
        <w:tc>
          <w:tcPr>
            <w:tcW w:w="5669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1,01%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1,81%</w:t>
            </w:r>
          </w:p>
        </w:tc>
        <w:tc>
          <w:tcPr>
            <w:tcW w:w="1700" w:type="dxa"/>
          </w:tcPr>
          <w:p w:rsidR="008D5C0A" w:rsidRDefault="008D5C0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D5C0A" w:rsidRDefault="00914718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2,97%</w:t>
            </w:r>
          </w:p>
        </w:tc>
      </w:tr>
    </w:tbl>
    <w:p w:rsidR="008D5C0A" w:rsidRDefault="008D5C0A">
      <w:pPr>
        <w:pStyle w:val="Corpodetexto"/>
        <w:rPr>
          <w:b/>
          <w:sz w:val="20"/>
        </w:rPr>
      </w:pPr>
      <w:bookmarkStart w:id="0" w:name="_GoBack"/>
      <w:bookmarkEnd w:id="0"/>
    </w:p>
    <w:p w:rsidR="008D5C0A" w:rsidRDefault="008D5C0A">
      <w:pPr>
        <w:pStyle w:val="Corpodetexto"/>
        <w:spacing w:before="6"/>
        <w:rPr>
          <w:b/>
          <w:sz w:val="17"/>
        </w:rPr>
      </w:pPr>
    </w:p>
    <w:sectPr w:rsidR="008D5C0A" w:rsidSect="008D5C0A">
      <w:pgSz w:w="11910" w:h="16840"/>
      <w:pgMar w:top="1860" w:right="440" w:bottom="1780" w:left="460" w:header="611" w:footer="1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1D" w:rsidRDefault="00A9781D" w:rsidP="008D5C0A">
      <w:r>
        <w:separator/>
      </w:r>
    </w:p>
  </w:endnote>
  <w:endnote w:type="continuationSeparator" w:id="0">
    <w:p w:rsidR="00A9781D" w:rsidRDefault="00A9781D" w:rsidP="008D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C0A" w:rsidRDefault="00A9781D">
    <w:pPr>
      <w:pStyle w:val="Corpodetexto"/>
      <w:spacing w:line="14" w:lineRule="auto"/>
      <w:rPr>
        <w:sz w:val="20"/>
      </w:rPr>
    </w:pPr>
    <w:r>
      <w:pict>
        <v:line id="_x0000_s2051" style="position:absolute;z-index:-255049728;mso-position-horizontal-relative:page;mso-position-vertical-relative:page" from="28.35pt,748.35pt" to="566.95pt,748.35pt" strokecolor="#b4b4b4" strokeweight=".2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2pt;margin-top:762.55pt;width:320.95pt;height:40.5pt;z-index:-255048704;mso-position-horizontal-relative:page;mso-position-vertical-relative:page" filled="f" stroked="f">
          <v:textbox inset="0,0,0,0">
            <w:txbxContent>
              <w:p w:rsidR="008D5C0A" w:rsidRDefault="00914718">
                <w:pPr>
                  <w:spacing w:before="13" w:line="295" w:lineRule="auto"/>
                  <w:ind w:left="20" w:firstLine="55"/>
                  <w:rPr>
                    <w:sz w:val="20"/>
                  </w:rPr>
                </w:pPr>
                <w:r>
                  <w:rPr>
                    <w:sz w:val="20"/>
                  </w:rPr>
                  <w:t>INSTITUTO DE PREVIDÊNCIA MUNICIPAL DE ESPIGÃO DO OESTE CNPJ 63.761.126/0001-07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8.75pt;margin-top:789.7pt;width:17.35pt;height:15.45pt;z-index:-255047680;mso-position-horizontal-relative:page;mso-position-vertical-relative:page" filled="f" stroked="f">
          <v:textbox inset="0,0,0,0">
            <w:txbxContent>
              <w:p w:rsidR="008D5C0A" w:rsidRDefault="00864AD0">
                <w:pPr>
                  <w:pStyle w:val="Corpodetexto"/>
                  <w:spacing w:before="12"/>
                  <w:ind w:left="40"/>
                </w:pPr>
                <w:r>
                  <w:fldChar w:fldCharType="begin"/>
                </w:r>
                <w:r w:rsidR="00914718">
                  <w:instrText xml:space="preserve"> PAGE </w:instrText>
                </w:r>
                <w:r>
                  <w:fldChar w:fldCharType="separate"/>
                </w:r>
                <w:r w:rsidR="000C2BF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1D" w:rsidRDefault="00A9781D" w:rsidP="008D5C0A">
      <w:r>
        <w:separator/>
      </w:r>
    </w:p>
  </w:footnote>
  <w:footnote w:type="continuationSeparator" w:id="0">
    <w:p w:rsidR="00A9781D" w:rsidRDefault="00A9781D" w:rsidP="008D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C0A" w:rsidRDefault="00A9781D">
    <w:pPr>
      <w:pStyle w:val="Corpodetexto"/>
      <w:spacing w:line="14" w:lineRule="auto"/>
      <w:rPr>
        <w:sz w:val="20"/>
      </w:rPr>
    </w:pPr>
    <w:r>
      <w:pict>
        <v:line id="_x0000_s2053" style="position:absolute;z-index:-255051776;mso-position-horizontal-relative:page;mso-position-vertical-relative:page" from="28.35pt,93.55pt" to="566.95pt,93.55pt" strokecolor="#b4b4b4" strokeweight=".2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7.5pt;margin-top:34.25pt;width:167.65pt;height:28.6pt;z-index:-255050752;mso-position-horizontal-relative:page;mso-position-vertical-relative:page" filled="f" stroked="f">
          <v:textbox inset="0,0,0,0">
            <w:txbxContent>
              <w:p w:rsidR="008D5C0A" w:rsidRDefault="00914718">
                <w:pPr>
                  <w:spacing w:before="12"/>
                  <w:ind w:left="238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QUARTO TRIMESTRE 2018</w:t>
                </w:r>
              </w:p>
              <w:p w:rsidR="008D5C0A" w:rsidRDefault="00914718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Relatório Trimestral de Investimentos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169D8"/>
    <w:multiLevelType w:val="hybridMultilevel"/>
    <w:tmpl w:val="63A2A37E"/>
    <w:lvl w:ilvl="0" w:tplc="B13E0E56">
      <w:start w:val="1"/>
      <w:numFmt w:val="decimal"/>
      <w:lvlText w:val="%1."/>
      <w:lvlJc w:val="left"/>
      <w:pPr>
        <w:ind w:left="430" w:hanging="2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4E0A28BE">
      <w:numFmt w:val="none"/>
      <w:lvlText w:val=""/>
      <w:lvlJc w:val="left"/>
      <w:pPr>
        <w:tabs>
          <w:tab w:val="num" w:pos="360"/>
        </w:tabs>
      </w:pPr>
    </w:lvl>
    <w:lvl w:ilvl="2" w:tplc="5F605294">
      <w:numFmt w:val="bullet"/>
      <w:lvlText w:val="•"/>
      <w:lvlJc w:val="left"/>
      <w:pPr>
        <w:ind w:left="1791" w:hanging="467"/>
      </w:pPr>
      <w:rPr>
        <w:rFonts w:hint="default"/>
        <w:lang w:val="pt-PT" w:eastAsia="pt-PT" w:bidi="pt-PT"/>
      </w:rPr>
    </w:lvl>
    <w:lvl w:ilvl="3" w:tplc="6BC009FE">
      <w:numFmt w:val="bullet"/>
      <w:lvlText w:val="•"/>
      <w:lvlJc w:val="left"/>
      <w:pPr>
        <w:ind w:left="2943" w:hanging="467"/>
      </w:pPr>
      <w:rPr>
        <w:rFonts w:hint="default"/>
        <w:lang w:val="pt-PT" w:eastAsia="pt-PT" w:bidi="pt-PT"/>
      </w:rPr>
    </w:lvl>
    <w:lvl w:ilvl="4" w:tplc="AD647074">
      <w:numFmt w:val="bullet"/>
      <w:lvlText w:val="•"/>
      <w:lvlJc w:val="left"/>
      <w:pPr>
        <w:ind w:left="4095" w:hanging="467"/>
      </w:pPr>
      <w:rPr>
        <w:rFonts w:hint="default"/>
        <w:lang w:val="pt-PT" w:eastAsia="pt-PT" w:bidi="pt-PT"/>
      </w:rPr>
    </w:lvl>
    <w:lvl w:ilvl="5" w:tplc="76C83A70">
      <w:numFmt w:val="bullet"/>
      <w:lvlText w:val="•"/>
      <w:lvlJc w:val="left"/>
      <w:pPr>
        <w:ind w:left="5246" w:hanging="467"/>
      </w:pPr>
      <w:rPr>
        <w:rFonts w:hint="default"/>
        <w:lang w:val="pt-PT" w:eastAsia="pt-PT" w:bidi="pt-PT"/>
      </w:rPr>
    </w:lvl>
    <w:lvl w:ilvl="6" w:tplc="508C86B0">
      <w:numFmt w:val="bullet"/>
      <w:lvlText w:val="•"/>
      <w:lvlJc w:val="left"/>
      <w:pPr>
        <w:ind w:left="6398" w:hanging="467"/>
      </w:pPr>
      <w:rPr>
        <w:rFonts w:hint="default"/>
        <w:lang w:val="pt-PT" w:eastAsia="pt-PT" w:bidi="pt-PT"/>
      </w:rPr>
    </w:lvl>
    <w:lvl w:ilvl="7" w:tplc="8CA63354">
      <w:numFmt w:val="bullet"/>
      <w:lvlText w:val="•"/>
      <w:lvlJc w:val="left"/>
      <w:pPr>
        <w:ind w:left="7550" w:hanging="467"/>
      </w:pPr>
      <w:rPr>
        <w:rFonts w:hint="default"/>
        <w:lang w:val="pt-PT" w:eastAsia="pt-PT" w:bidi="pt-PT"/>
      </w:rPr>
    </w:lvl>
    <w:lvl w:ilvl="8" w:tplc="66F09DA4">
      <w:numFmt w:val="bullet"/>
      <w:lvlText w:val="•"/>
      <w:lvlJc w:val="left"/>
      <w:pPr>
        <w:ind w:left="8702" w:hanging="46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5C0A"/>
    <w:rsid w:val="000C2BF5"/>
    <w:rsid w:val="00864AD0"/>
    <w:rsid w:val="008D5C0A"/>
    <w:rsid w:val="00914718"/>
    <w:rsid w:val="00A9781D"/>
    <w:rsid w:val="00D2452B"/>
    <w:rsid w:val="00E373E6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F7C96239-15A9-4BCF-8EF4-2CB6888F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5C0A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D5C0A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D5C0A"/>
    <w:pPr>
      <w:spacing w:before="93"/>
      <w:ind w:left="630" w:hanging="468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D5C0A"/>
    <w:pPr>
      <w:spacing w:before="93"/>
      <w:ind w:left="630" w:hanging="468"/>
    </w:pPr>
  </w:style>
  <w:style w:type="paragraph" w:customStyle="1" w:styleId="TableParagraph">
    <w:name w:val="Table Paragraph"/>
    <w:basedOn w:val="Normal"/>
    <w:uiPriority w:val="1"/>
    <w:qFormat/>
    <w:rsid w:val="008D5C0A"/>
  </w:style>
  <w:style w:type="paragraph" w:styleId="Cabealho">
    <w:name w:val="header"/>
    <w:basedOn w:val="Normal"/>
    <w:link w:val="CabealhoChar"/>
    <w:uiPriority w:val="99"/>
    <w:semiHidden/>
    <w:unhideWhenUsed/>
    <w:rsid w:val="00D24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452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D24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452B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2C7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2230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</cp:lastModifiedBy>
  <cp:revision>4</cp:revision>
  <dcterms:created xsi:type="dcterms:W3CDTF">2019-03-18T16:49:00Z</dcterms:created>
  <dcterms:modified xsi:type="dcterms:W3CDTF">2019-11-07T12:49:00Z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LastSaved">
    <vt:filetime>2019-03-10T00:00:00Z</vt:filetime>
  </property>
</Properties>
</file>